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B6" w:rsidRPr="009C03B6" w:rsidRDefault="009C03B6" w:rsidP="009C03B6">
      <w:p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b/>
          <w:bCs/>
          <w:sz w:val="24"/>
          <w:szCs w:val="24"/>
        </w:rPr>
        <w:t xml:space="preserve">A. Mobilization of funds of the college is as follows: </w:t>
      </w:r>
    </w:p>
    <w:p w:rsidR="009C03B6" w:rsidRPr="009C03B6" w:rsidRDefault="009C03B6" w:rsidP="009C03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Fees: Fees charged as per the University and government norms from students of various funds.  </w:t>
      </w:r>
    </w:p>
    <w:p w:rsidR="009C03B6" w:rsidRPr="009C03B6" w:rsidRDefault="009C03B6" w:rsidP="009C03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Salary Grant: The College receives salary grant from the State Government for teaching and non-teaching staff of the college. The college demands an annual budget of the estimated salary grant required to the state government for this purpose. This grant includes salaries of the Full Time Permanent teachers and non - teaching staff as well as part-time teachers working on granted posts and extension teachers.</w:t>
      </w:r>
    </w:p>
    <w:p w:rsidR="009C03B6" w:rsidRPr="009C03B6" w:rsidRDefault="009C03B6" w:rsidP="009C03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UGC/RUSA Grants: The said College is under 2F and 12B as per UGC Act and Permanent Affiliation of the University. So, the college receives grants from the UGC/RUSA for the development and maintenance of Infrastructure and Lab development also.</w:t>
      </w:r>
    </w:p>
    <w:p w:rsidR="009C03B6" w:rsidRPr="009C03B6" w:rsidRDefault="009C03B6" w:rsidP="009C03B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college also received funds from the annual membership of Library.</w:t>
      </w:r>
    </w:p>
    <w:p w:rsidR="009C03B6" w:rsidRPr="009C03B6" w:rsidRDefault="009C03B6" w:rsidP="009C03B6">
      <w:p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b/>
          <w:bCs/>
          <w:sz w:val="24"/>
          <w:szCs w:val="24"/>
        </w:rPr>
        <w:t xml:space="preserve">B. The college resource mobilization policy and procedures are as follows: </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institution set up a UGC Committees per the directions of the UGC given in the XII Plan.</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different Committees in close coordination and the IQAC, monitors the mobilization of funds and makes sure that the funds are spent for the purpose for which they have been allocated like Lab development, Gym, Drinking Water facilities, Library of the college etc.  </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Purchase Committee takes care that purchases are done properly and in accordance with the rules.</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Regular internal audits from Bursar of the college and external audits from the government make sure      that the mobilization of the resources is being done properly.</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time-table committee looks after the proper utilization of classrooms and laboratories.</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The Library Advisory Committee takes care that the resources in library are utilized optimally.</w:t>
      </w:r>
    </w:p>
    <w:p w:rsidR="009C03B6" w:rsidRPr="009C03B6" w:rsidRDefault="009C03B6" w:rsidP="009C03B6">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9C03B6">
        <w:rPr>
          <w:rFonts w:ascii="Times New Roman" w:eastAsia="Times New Roman" w:hAnsi="Times New Roman" w:cs="Times New Roman"/>
          <w:sz w:val="24"/>
          <w:szCs w:val="24"/>
        </w:rPr>
        <w:t xml:space="preserve">Campus cleanness and its utilization </w:t>
      </w:r>
      <w:proofErr w:type="gramStart"/>
      <w:r w:rsidRPr="009C03B6">
        <w:rPr>
          <w:rFonts w:ascii="Times New Roman" w:eastAsia="Times New Roman" w:hAnsi="Times New Roman" w:cs="Times New Roman"/>
          <w:sz w:val="24"/>
          <w:szCs w:val="24"/>
        </w:rPr>
        <w:t>is</w:t>
      </w:r>
      <w:proofErr w:type="gramEnd"/>
      <w:r w:rsidRPr="009C03B6">
        <w:rPr>
          <w:rFonts w:ascii="Times New Roman" w:eastAsia="Times New Roman" w:hAnsi="Times New Roman" w:cs="Times New Roman"/>
          <w:sz w:val="24"/>
          <w:szCs w:val="24"/>
        </w:rPr>
        <w:t xml:space="preserve"> monitored by the Campus Cleanliness and Beautification Committee.</w:t>
      </w:r>
    </w:p>
    <w:p w:rsidR="0084697D" w:rsidRPr="009C03B6" w:rsidRDefault="0084697D" w:rsidP="009C03B6">
      <w:pPr>
        <w:jc w:val="both"/>
        <w:rPr>
          <w:rFonts w:ascii="Times New Roman" w:hAnsi="Times New Roman" w:cs="Times New Roman"/>
          <w:sz w:val="24"/>
          <w:szCs w:val="24"/>
        </w:rPr>
      </w:pPr>
    </w:p>
    <w:sectPr w:rsidR="0084697D" w:rsidRPr="009C03B6" w:rsidSect="00846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B71"/>
    <w:multiLevelType w:val="multilevel"/>
    <w:tmpl w:val="6088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27BD9"/>
    <w:multiLevelType w:val="multilevel"/>
    <w:tmpl w:val="F9B8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03B6"/>
    <w:rsid w:val="0084697D"/>
    <w:rsid w:val="009C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3B6"/>
    <w:rPr>
      <w:b/>
      <w:bCs/>
    </w:rPr>
  </w:style>
</w:styles>
</file>

<file path=word/webSettings.xml><?xml version="1.0" encoding="utf-8"?>
<w:webSettings xmlns:r="http://schemas.openxmlformats.org/officeDocument/2006/relationships" xmlns:w="http://schemas.openxmlformats.org/wordprocessingml/2006/main">
  <w:divs>
    <w:div w:id="12926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2021-12-09T06:43:00Z</dcterms:created>
  <dcterms:modified xsi:type="dcterms:W3CDTF">2021-12-09T06:44:00Z</dcterms:modified>
</cp:coreProperties>
</file>